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4C7B" w14:textId="77777777" w:rsidR="00B80EE4" w:rsidRDefault="00B80EE4" w:rsidP="00B80EE4">
      <w:pPr>
        <w:pStyle w:val="Nzev"/>
        <w:jc w:val="center"/>
        <w:rPr>
          <w:rFonts w:ascii="Aptos Display" w:hAnsi="Aptos Display"/>
          <w:b/>
        </w:rPr>
      </w:pPr>
      <w:r w:rsidRPr="009272FC">
        <w:rPr>
          <w:noProof/>
          <w:color w:val="3071C3" w:themeColor="text2" w:themeTint="BF"/>
        </w:rPr>
        <w:drawing>
          <wp:inline distT="0" distB="0" distL="0" distR="0" wp14:anchorId="64F46CC4" wp14:editId="0FFD853B">
            <wp:extent cx="714375" cy="671223"/>
            <wp:effectExtent l="0" t="0" r="0" b="0"/>
            <wp:docPr id="12395499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DD54" w14:textId="77777777" w:rsidR="00B80EE4" w:rsidRDefault="00B80EE4" w:rsidP="00B80EE4">
      <w:pPr>
        <w:pStyle w:val="Nzev"/>
        <w:jc w:val="center"/>
        <w:rPr>
          <w:rFonts w:ascii="Aptos Display" w:hAnsi="Aptos Display"/>
          <w:b/>
        </w:rPr>
      </w:pPr>
    </w:p>
    <w:p w14:paraId="258F17A3" w14:textId="77777777" w:rsidR="00B80EE4" w:rsidRDefault="00B80EE4" w:rsidP="00B80EE4">
      <w:pPr>
        <w:pStyle w:val="Nzev"/>
        <w:jc w:val="center"/>
        <w:rPr>
          <w:rFonts w:cstheme="majorHAnsi"/>
          <w:b/>
        </w:rPr>
      </w:pPr>
      <w:r>
        <w:rPr>
          <w:rFonts w:cstheme="majorHAnsi"/>
          <w:b/>
        </w:rPr>
        <w:t xml:space="preserve">PROGRAM PORADENSKÝCH SLUŽEB </w:t>
      </w:r>
    </w:p>
    <w:p w14:paraId="4CDDC6C4" w14:textId="58FAB8C4" w:rsidR="00B80EE4" w:rsidRPr="00205B74" w:rsidRDefault="00B80EE4" w:rsidP="00B80EE4">
      <w:pPr>
        <w:pStyle w:val="Nzev"/>
        <w:jc w:val="center"/>
        <w:rPr>
          <w:rFonts w:cstheme="majorHAnsi"/>
        </w:rPr>
      </w:pPr>
      <w:r>
        <w:rPr>
          <w:rFonts w:cstheme="majorHAnsi"/>
          <w:b/>
        </w:rPr>
        <w:t>VE ŠKOLE</w:t>
      </w:r>
    </w:p>
    <w:p w14:paraId="731F3294" w14:textId="77777777" w:rsidR="00B80EE4" w:rsidRPr="00205B74" w:rsidRDefault="00B80EE4" w:rsidP="00B80EE4">
      <w:pPr>
        <w:pStyle w:val="Nzev"/>
        <w:jc w:val="center"/>
        <w:rPr>
          <w:rFonts w:cstheme="majorHAnsi"/>
        </w:rPr>
      </w:pPr>
    </w:p>
    <w:p w14:paraId="0EE44EC1" w14:textId="77777777" w:rsidR="00B80EE4" w:rsidRPr="00205B74" w:rsidRDefault="00B80EE4" w:rsidP="00B80EE4">
      <w:pPr>
        <w:jc w:val="center"/>
        <w:rPr>
          <w:rFonts w:asciiTheme="majorHAnsi" w:hAnsiTheme="majorHAnsi" w:cstheme="majorHAnsi"/>
          <w:i/>
          <w:sz w:val="32"/>
          <w:szCs w:val="32"/>
        </w:rPr>
      </w:pPr>
      <w:r w:rsidRPr="00205B74">
        <w:rPr>
          <w:rFonts w:asciiTheme="majorHAnsi" w:hAnsiTheme="majorHAnsi" w:cstheme="majorHAnsi"/>
          <w:i/>
          <w:sz w:val="32"/>
          <w:szCs w:val="32"/>
        </w:rPr>
        <w:t>ZŠ a MŠ Třinec, Oldřichovice 275, příspěvková organizace</w:t>
      </w:r>
    </w:p>
    <w:p w14:paraId="67AE06AC" w14:textId="77777777" w:rsidR="00B80EE4" w:rsidRPr="00205B74" w:rsidRDefault="00B80EE4" w:rsidP="00B80EE4">
      <w:pPr>
        <w:jc w:val="center"/>
        <w:rPr>
          <w:rFonts w:asciiTheme="majorHAnsi" w:hAnsiTheme="majorHAnsi" w:cstheme="majorHAnsi"/>
          <w:i/>
          <w:color w:val="548235"/>
          <w:sz w:val="28"/>
        </w:rPr>
      </w:pPr>
    </w:p>
    <w:p w14:paraId="1A42D60B" w14:textId="77777777" w:rsidR="00B80EE4" w:rsidRPr="00205B74" w:rsidRDefault="00B80EE4" w:rsidP="00B80EE4">
      <w:pPr>
        <w:jc w:val="center"/>
        <w:rPr>
          <w:rFonts w:asciiTheme="majorHAnsi" w:hAnsiTheme="majorHAnsi" w:cstheme="majorHAnsi"/>
          <w:i/>
          <w:color w:val="548235"/>
          <w:sz w:val="28"/>
        </w:rPr>
      </w:pPr>
    </w:p>
    <w:p w14:paraId="33DD6DC8" w14:textId="77777777" w:rsidR="00B80EE4" w:rsidRPr="00205B74" w:rsidRDefault="00B80EE4" w:rsidP="00B80EE4">
      <w:pPr>
        <w:rPr>
          <w:rFonts w:asciiTheme="majorHAnsi" w:hAnsiTheme="majorHAnsi" w:cstheme="majorHAnsi"/>
        </w:rPr>
      </w:pPr>
      <w:r w:rsidRPr="00205B74">
        <w:rPr>
          <w:rFonts w:asciiTheme="majorHAnsi" w:hAnsiTheme="majorHAnsi" w:cstheme="majorHAnsi"/>
        </w:rPr>
        <w:br/>
      </w:r>
    </w:p>
    <w:p w14:paraId="50C9601B" w14:textId="77777777" w:rsidR="00B80EE4" w:rsidRPr="00514A2A" w:rsidRDefault="00B80EE4" w:rsidP="00B80EE4">
      <w:pPr>
        <w:rPr>
          <w:rFonts w:asciiTheme="majorHAnsi" w:hAnsiTheme="majorHAnsi" w:cstheme="majorHAnsi"/>
          <w:sz w:val="22"/>
          <w:szCs w:val="24"/>
        </w:rPr>
      </w:pPr>
      <w:r w:rsidRPr="00205B74">
        <w:rPr>
          <w:rFonts w:asciiTheme="majorHAnsi" w:hAnsiTheme="majorHAnsi" w:cstheme="majorHAnsi"/>
        </w:rPr>
        <w:br/>
      </w:r>
      <w:r w:rsidRPr="00205B74">
        <w:rPr>
          <w:rFonts w:asciiTheme="majorHAnsi" w:hAnsiTheme="majorHAnsi" w:cstheme="majorHAnsi"/>
        </w:rPr>
        <w:br/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4957"/>
      </w:tblGrid>
      <w:tr w:rsidR="00B80EE4" w:rsidRPr="00514A2A" w14:paraId="5E74EE42" w14:textId="77777777" w:rsidTr="00453765">
        <w:trPr>
          <w:jc w:val="center"/>
        </w:trPr>
        <w:tc>
          <w:tcPr>
            <w:tcW w:w="4957" w:type="dxa"/>
            <w:shd w:val="clear" w:color="auto" w:fill="1F4E78"/>
            <w:vAlign w:val="center"/>
          </w:tcPr>
          <w:p w14:paraId="5878CC77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b/>
                <w:color w:val="FFFFFF"/>
                <w:sz w:val="20"/>
                <w:szCs w:val="24"/>
              </w:rPr>
              <w:t>Platnost dokumentu</w:t>
            </w:r>
          </w:p>
        </w:tc>
        <w:tc>
          <w:tcPr>
            <w:tcW w:w="4957" w:type="dxa"/>
            <w:vAlign w:val="center"/>
          </w:tcPr>
          <w:p w14:paraId="2D48D736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sz w:val="20"/>
                <w:szCs w:val="24"/>
              </w:rPr>
              <w:t>od 1. 9. 2026</w:t>
            </w:r>
          </w:p>
        </w:tc>
      </w:tr>
      <w:tr w:rsidR="00B80EE4" w:rsidRPr="00514A2A" w14:paraId="2F7EA02C" w14:textId="77777777" w:rsidTr="00453765">
        <w:trPr>
          <w:jc w:val="center"/>
        </w:trPr>
        <w:tc>
          <w:tcPr>
            <w:tcW w:w="4957" w:type="dxa"/>
            <w:shd w:val="clear" w:color="auto" w:fill="1F4E78"/>
            <w:vAlign w:val="center"/>
          </w:tcPr>
          <w:p w14:paraId="46E54A4B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b/>
                <w:color w:val="FFFFFF"/>
                <w:sz w:val="20"/>
                <w:szCs w:val="24"/>
              </w:rPr>
              <w:t>Zpracovala</w:t>
            </w:r>
          </w:p>
        </w:tc>
        <w:tc>
          <w:tcPr>
            <w:tcW w:w="4957" w:type="dxa"/>
            <w:vAlign w:val="center"/>
          </w:tcPr>
          <w:p w14:paraId="656003CC" w14:textId="6221DA58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sz w:val="20"/>
                <w:szCs w:val="24"/>
              </w:rPr>
              <w:t xml:space="preserve">Mgr. Kateřina Spilaková, </w:t>
            </w:r>
            <w:r>
              <w:rPr>
                <w:rFonts w:asciiTheme="majorHAnsi" w:hAnsiTheme="majorHAnsi" w:cstheme="majorHAnsi"/>
                <w:sz w:val="20"/>
                <w:szCs w:val="24"/>
              </w:rPr>
              <w:t>výchovná poradkyně</w:t>
            </w:r>
          </w:p>
        </w:tc>
      </w:tr>
      <w:tr w:rsidR="00B80EE4" w:rsidRPr="00514A2A" w14:paraId="727ED16C" w14:textId="77777777" w:rsidTr="00453765">
        <w:trPr>
          <w:jc w:val="center"/>
        </w:trPr>
        <w:tc>
          <w:tcPr>
            <w:tcW w:w="4957" w:type="dxa"/>
            <w:shd w:val="clear" w:color="auto" w:fill="1F4E78"/>
            <w:vAlign w:val="center"/>
          </w:tcPr>
          <w:p w14:paraId="27D38384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b/>
                <w:color w:val="FFFFFF"/>
                <w:sz w:val="20"/>
                <w:szCs w:val="24"/>
              </w:rPr>
              <w:t>Spolupráce</w:t>
            </w:r>
          </w:p>
        </w:tc>
        <w:tc>
          <w:tcPr>
            <w:tcW w:w="4957" w:type="dxa"/>
            <w:vAlign w:val="center"/>
          </w:tcPr>
          <w:p w14:paraId="78691606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sz w:val="20"/>
                <w:szCs w:val="24"/>
              </w:rPr>
              <w:t>školní poradenské pracoviště a pedagogický sbor</w:t>
            </w:r>
          </w:p>
        </w:tc>
      </w:tr>
      <w:tr w:rsidR="00B80EE4" w:rsidRPr="00514A2A" w14:paraId="23FEB1DE" w14:textId="77777777" w:rsidTr="00453765">
        <w:trPr>
          <w:jc w:val="center"/>
        </w:trPr>
        <w:tc>
          <w:tcPr>
            <w:tcW w:w="4957" w:type="dxa"/>
            <w:shd w:val="clear" w:color="auto" w:fill="1F4E78"/>
            <w:vAlign w:val="center"/>
          </w:tcPr>
          <w:p w14:paraId="06351626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b/>
                <w:color w:val="FFFFFF"/>
                <w:sz w:val="20"/>
                <w:szCs w:val="24"/>
              </w:rPr>
              <w:t>Aktualizace</w:t>
            </w:r>
          </w:p>
        </w:tc>
        <w:tc>
          <w:tcPr>
            <w:tcW w:w="4957" w:type="dxa"/>
            <w:vAlign w:val="center"/>
          </w:tcPr>
          <w:p w14:paraId="3D9F514C" w14:textId="77777777" w:rsidR="00B80EE4" w:rsidRPr="00514A2A" w:rsidRDefault="00B80EE4" w:rsidP="00453765">
            <w:pPr>
              <w:rPr>
                <w:rFonts w:asciiTheme="majorHAnsi" w:hAnsiTheme="majorHAnsi" w:cstheme="majorHAnsi"/>
                <w:sz w:val="22"/>
                <w:szCs w:val="24"/>
              </w:rPr>
            </w:pPr>
            <w:r w:rsidRPr="00514A2A">
              <w:rPr>
                <w:rFonts w:asciiTheme="majorHAnsi" w:hAnsiTheme="majorHAnsi" w:cstheme="majorHAnsi"/>
                <w:sz w:val="20"/>
                <w:szCs w:val="24"/>
              </w:rPr>
              <w:t>nejméně jednou ročně podle potřeb školy</w:t>
            </w:r>
          </w:p>
        </w:tc>
      </w:tr>
    </w:tbl>
    <w:p w14:paraId="7CFA62A4" w14:textId="77777777" w:rsidR="00B80EE4" w:rsidRPr="00205B74" w:rsidRDefault="00B80EE4" w:rsidP="00B80EE4">
      <w:pPr>
        <w:rPr>
          <w:rFonts w:asciiTheme="majorHAnsi" w:hAnsiTheme="majorHAnsi" w:cstheme="majorHAnsi"/>
        </w:rPr>
      </w:pPr>
      <w:r w:rsidRPr="00205B74">
        <w:rPr>
          <w:rFonts w:asciiTheme="majorHAnsi" w:hAnsiTheme="majorHAnsi" w:cstheme="majorHAnsi"/>
        </w:rPr>
        <w:br/>
      </w:r>
    </w:p>
    <w:p w14:paraId="2CA73B58" w14:textId="77777777" w:rsidR="00B80EE4" w:rsidRDefault="00B80EE4" w:rsidP="00B80EE4">
      <w:pPr>
        <w:jc w:val="center"/>
        <w:rPr>
          <w:rFonts w:asciiTheme="majorHAnsi" w:hAnsiTheme="majorHAnsi" w:cstheme="majorHAnsi"/>
          <w:i/>
          <w:color w:val="00B050"/>
          <w:sz w:val="32"/>
          <w:szCs w:val="28"/>
        </w:rPr>
      </w:pPr>
    </w:p>
    <w:p w14:paraId="59E5051D" w14:textId="46FE6B3A" w:rsidR="00B80EE4" w:rsidRPr="00205B74" w:rsidRDefault="00B80EE4" w:rsidP="00B80EE4">
      <w:pPr>
        <w:jc w:val="center"/>
        <w:rPr>
          <w:rFonts w:asciiTheme="majorHAnsi" w:hAnsiTheme="majorHAnsi" w:cstheme="majorHAnsi"/>
          <w:color w:val="00B050"/>
          <w:sz w:val="24"/>
          <w:szCs w:val="28"/>
        </w:rPr>
      </w:pPr>
      <w:r>
        <w:rPr>
          <w:rFonts w:asciiTheme="majorHAnsi" w:hAnsiTheme="majorHAnsi" w:cstheme="majorHAnsi"/>
          <w:i/>
          <w:color w:val="00B050"/>
          <w:sz w:val="32"/>
          <w:szCs w:val="28"/>
        </w:rPr>
        <w:t>“Jsme tu pro děti a jejich rodiče”</w:t>
      </w:r>
    </w:p>
    <w:p w14:paraId="42021535" w14:textId="77777777" w:rsidR="00B80EE4" w:rsidRPr="00205B74" w:rsidRDefault="00B80EE4" w:rsidP="00B80EE4">
      <w:pPr>
        <w:rPr>
          <w:rFonts w:asciiTheme="majorHAnsi" w:hAnsiTheme="majorHAnsi" w:cstheme="majorHAnsi"/>
        </w:rPr>
      </w:pPr>
      <w:r w:rsidRPr="00205B74">
        <w:rPr>
          <w:rFonts w:asciiTheme="majorHAnsi" w:hAnsiTheme="majorHAnsi" w:cstheme="majorHAnsi"/>
        </w:rPr>
        <w:br w:type="page"/>
      </w:r>
    </w:p>
    <w:p w14:paraId="53135B5B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lastRenderedPageBreak/>
        <w:t>1. Účel, východiska a principy programu</w:t>
      </w:r>
    </w:p>
    <w:p w14:paraId="28A48EE6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Program poradenských služeb ve škole vymezuje systém poradenské podpory v ZŠ Oldřichovice a na odloučeném pracovišti ZŠ Karpentná. Je zpracován zejména podle § 7 vyhlášky č. 72/2005 Sb., o poskytování poradenských služeb ve školách a školských poradenských zařízeních, v platném znění, a navazuje na školský zákon, vyhlášku č. 27/2016 Sb. a další související právní a metodické předpisy.</w:t>
      </w:r>
    </w:p>
    <w:p w14:paraId="4C0AC30E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Program je zastřešujícím dokumentem školního poradenského pracoviště (ŠPP). Neopakuje podrobné postupy obsažené v Plánu práce výchovné poradkyně, Preventivním programu školy, Strategii podpory školní úspěšnosti, Programu prevence a řešení šikany a kyberšikany a dalších dokumentech školy, ale vymezuje jejich společný rámec a vzájemnou návaznost.</w:t>
      </w:r>
    </w:p>
    <w:p w14:paraId="53E9BE16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Poradenské služby školy směřují k tomu, aby byly potřeby žáků zachyceny včas, podpora byla dostupná a přiměřená, jednotliví pracovníci spolupracovali a účinnost přijatých opatření byla průběžně vyhodnocována. Toto pojetí odpovídá také důrazu ČŠI na rovné příležitosti, bezpečné prostředí, systematické sledování pokroku žáků a účinnou podporu každého žáka.</w:t>
      </w:r>
    </w:p>
    <w:p w14:paraId="492E2F34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nejlepší zájem dítěte a respekt k jeho individuálním potřebám;</w:t>
      </w:r>
    </w:p>
    <w:p w14:paraId="0BD5B63C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partnerství školy a rodiny;</w:t>
      </w:r>
    </w:p>
    <w:p w14:paraId="20BCD532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včasná a koordinovaná pomoc;</w:t>
      </w:r>
    </w:p>
    <w:p w14:paraId="074B97E3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bezpečí, respekt, důvěra a wellbeing;</w:t>
      </w:r>
    </w:p>
    <w:p w14:paraId="7A0EA632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ochrana osobních údajů a důvěrnost informací;</w:t>
      </w:r>
    </w:p>
    <w:p w14:paraId="1F0AB7FD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pravidelné vyhodnocování účinnosti podpory.</w:t>
      </w:r>
    </w:p>
    <w:p w14:paraId="79412712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2. Cíle poradenských služeb</w:t>
      </w:r>
    </w:p>
    <w:p w14:paraId="5384C64A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včasně rozpoznávat vzdělávací, výchovné, adaptační, vztahové a další potřeby žáků;</w:t>
      </w:r>
    </w:p>
    <w:p w14:paraId="27B7DC53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zajišťovat podporu žákům se speciálními vzdělávacími potřebami a vyhodnocovat účinnost podpůrných opatření;</w:t>
      </w:r>
    </w:p>
    <w:p w14:paraId="538C3504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podporovat žáky nadané a mimořádně nadané a vytvářet podmínky pro rozvoj jejich potenciálu;</w:t>
      </w:r>
    </w:p>
    <w:p w14:paraId="44DAC4A0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předcházet školní neúspěšnosti, sledovat vzdělávací pokrok a včas reagovat na zhoršení prospěchu nebo docházky;</w:t>
      </w:r>
    </w:p>
    <w:p w14:paraId="17B616BA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podporovat bezpečné a respektující klima školy a předcházet rizikovému chování, šikaně a kyberšikaně;</w:t>
      </w:r>
    </w:p>
    <w:p w14:paraId="3F92A6ED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poskytovat metodickou podporu pedagogům a poradenskou podporu zákonným zástupcům;</w:t>
      </w:r>
    </w:p>
    <w:p w14:paraId="781AA544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zajišťovat návaznost podpory ve spolupráci s PPP, SPC, případně SVP a dalšími odbornými institucemi;</w:t>
      </w:r>
    </w:p>
    <w:p w14:paraId="3143135F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podporovat adaptaci žáků 1. ročníku a plynulý přechod žáků 5. ročníku na 2. stupeň; u zájemců poskytovat informace a organizační podporu k přijímacímu řízení na osmiletá gymnázia.</w:t>
      </w:r>
    </w:p>
    <w:p w14:paraId="754AEC1D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3. Personální zajištění a vymezení kompetencí</w:t>
      </w:r>
    </w:p>
    <w:p w14:paraId="5651151C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Na poradenských službách se podílejí pracovníci ŠPP ve spolupráci s vedením školy, třídními učiteli a ostatními pedagogickými pracovníky. Rozsah odborných činností vychází ze standardních činností podle vyhlášky č. 72/2005 Sb.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82CE6" w:rsidRPr="00B80EE4" w14:paraId="07283C97" w14:textId="77777777">
        <w:trPr>
          <w:jc w:val="center"/>
        </w:trPr>
        <w:tc>
          <w:tcPr>
            <w:tcW w:w="3324" w:type="dxa"/>
            <w:shd w:val="clear" w:color="auto" w:fill="D9EAD3"/>
          </w:tcPr>
          <w:p w14:paraId="7FA3C7AF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Pracovník</w:t>
            </w:r>
          </w:p>
        </w:tc>
        <w:tc>
          <w:tcPr>
            <w:tcW w:w="3324" w:type="dxa"/>
            <w:shd w:val="clear" w:color="auto" w:fill="D9EAD3"/>
          </w:tcPr>
          <w:p w14:paraId="49306FB9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Hlavní oblasti činnosti</w:t>
            </w:r>
          </w:p>
        </w:tc>
        <w:tc>
          <w:tcPr>
            <w:tcW w:w="3324" w:type="dxa"/>
            <w:shd w:val="clear" w:color="auto" w:fill="D9EAD3"/>
          </w:tcPr>
          <w:p w14:paraId="623ADC74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Spolupráce</w:t>
            </w:r>
          </w:p>
        </w:tc>
      </w:tr>
      <w:tr w:rsidR="00A82CE6" w:rsidRPr="00B80EE4" w14:paraId="43DA4A17" w14:textId="77777777">
        <w:trPr>
          <w:jc w:val="center"/>
        </w:trPr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DA9164B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Výchovná poradkyně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AC8FFE1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koordinace poradenské podpory; spolupráce se ŠPZ; podpůrná opatření a IVP; školní neúspěšnost; výchovné a docházkové obtíže; podpora nadání; přechod žáků 5. ročníku a osmiletá gymnázia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C0D4344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TU, školní speciální pedagog, ŠMP, vedení, PPP/SPC/SVP, zákonní zástupci</w:t>
            </w:r>
          </w:p>
        </w:tc>
      </w:tr>
      <w:tr w:rsidR="00A82CE6" w:rsidRPr="00B80EE4" w14:paraId="47158BC2" w14:textId="77777777">
        <w:trPr>
          <w:jc w:val="center"/>
        </w:trPr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8592BA6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Školní metodička prevence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7FEC4A3B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primární prevence; preventivní program školy; šikana a kyberšikana; další rizikové chování; práce s třídními kolektivy; metodická podpora pedagogů v oblasti prevence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6E8ABDA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TU, VP, školní speciální pedagog, vedení, rodina, externí preventivní a odborná pracoviště</w:t>
            </w:r>
          </w:p>
        </w:tc>
      </w:tr>
      <w:tr w:rsidR="00A82CE6" w:rsidRPr="00B80EE4" w14:paraId="580E457D" w14:textId="77777777">
        <w:trPr>
          <w:jc w:val="center"/>
        </w:trPr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09F68D8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Školní speciální pedagog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E85F85E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depistáž a speciálně pedagogická diagnostika na úrovni školy; speciálně pedagogická podpora a intervence; metodická podpora pedagogů; podpora realizace a vyhodnocování podpůrných opatření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495F615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VP, TU, asistenti pedagoga, ŠMP, vedení, PPP/SPC, zákonní zástupci</w:t>
            </w:r>
          </w:p>
        </w:tc>
      </w:tr>
      <w:tr w:rsidR="00A82CE6" w:rsidRPr="00B80EE4" w14:paraId="2D9CAF97" w14:textId="77777777">
        <w:trPr>
          <w:jc w:val="center"/>
        </w:trPr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68CBFA7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Třídní učitelé a ostatní pedagogové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50A12B14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první zachycení změn ve vzdělávání, chování, docházce a vztazích; pedagogická diagnostika; běžná pedagogická podpora; realizace doporučených opatření; komunikace s rodinou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51FE8E0F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ŠPP, zákonní zástupci, ostatní pedagogové</w:t>
            </w:r>
          </w:p>
        </w:tc>
      </w:tr>
      <w:tr w:rsidR="00A82CE6" w:rsidRPr="00B80EE4" w14:paraId="008C6D76" w14:textId="77777777">
        <w:trPr>
          <w:jc w:val="center"/>
        </w:trPr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6F08FB09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Vedení školy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693778A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vytváření personálních a organizačních podmínek; koordinace a kontrola funkčnosti systému; rozhodování v závažných případech</w:t>
            </w:r>
          </w:p>
        </w:tc>
        <w:tc>
          <w:tcPr>
            <w:tcW w:w="3324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25DB8EF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ŠPP, pedagogický sbor, externí instituce</w:t>
            </w:r>
          </w:p>
        </w:tc>
      </w:tr>
    </w:tbl>
    <w:p w14:paraId="26500A08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4. Organizace a dostupnost služeb</w:t>
      </w:r>
    </w:p>
    <w:p w14:paraId="679D974B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Poradenské služby jsou poskytovány žákům, zákonným zástupcům a pedagogům bezplatně v rozsahu kompetencí školy.</w:t>
      </w:r>
    </w:p>
    <w:p w14:paraId="23C1FB0B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Konzultační hodiny výchovné poradkyně: každé úterý 13:30–14:30 v ZŠ Oldřichovice nebo po předchozí telefonické domluvě; telefon školy 558 348 102.</w:t>
      </w:r>
    </w:p>
    <w:p w14:paraId="63C8883F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lastRenderedPageBreak/>
        <w:t>Žák může v naléhavé situaci vyhledat pomoc i mimo stanovené konzultační hodiny.</w:t>
      </w:r>
    </w:p>
    <w:p w14:paraId="1F1FBC05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Pro odloučené pracoviště ZŠ Karpentná je dostupnost zajištěna prostřednictvím pedagogů pracoviště a podle potřeby osobní nebo dohodnutou komunikací s pracovníky ŠPP.</w:t>
      </w:r>
    </w:p>
    <w:p w14:paraId="1F7CCB35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Pracovníci ŠPP se koordinují průběžně podle potřeb školy; u složitějších případů je určeno, kdo případ koordinuje, jaká opatření budou realizována a kdy budou vyhodnocena.</w:t>
      </w:r>
    </w:p>
    <w:p w14:paraId="118C7D5C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Pokud podpora školy nepostačuje nebo je potřebné odborné posouzení, škola spolupracuje s příslušným ŠPZ nebo doporučí další odbornou pomoc.</w:t>
      </w:r>
    </w:p>
    <w:p w14:paraId="55B1E260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5. Systém podpory žáka</w:t>
      </w:r>
    </w:p>
    <w:p w14:paraId="2446604F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Škola uplatňuje včasnou a postupnou podporu. Rozsah podpory se přizpůsobuje potřebám žáka a jejím výsledkům. Podrobné postupy jsou rozpracovány v Plánu práce VP a Strategii podpory školní úspěšnosti.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82CE6" w:rsidRPr="00B80EE4" w14:paraId="3248FF21" w14:textId="77777777">
        <w:trPr>
          <w:jc w:val="center"/>
        </w:trPr>
        <w:tc>
          <w:tcPr>
            <w:tcW w:w="4986" w:type="dxa"/>
            <w:shd w:val="clear" w:color="auto" w:fill="D9EAD3"/>
          </w:tcPr>
          <w:p w14:paraId="3AE96B99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Fáze</w:t>
            </w:r>
          </w:p>
        </w:tc>
        <w:tc>
          <w:tcPr>
            <w:tcW w:w="4986" w:type="dxa"/>
            <w:shd w:val="clear" w:color="auto" w:fill="D9EAD3"/>
          </w:tcPr>
          <w:p w14:paraId="27D1AF90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Postup školy</w:t>
            </w:r>
          </w:p>
        </w:tc>
      </w:tr>
      <w:tr w:rsidR="00A82CE6" w:rsidRPr="00B80EE4" w14:paraId="489943E3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5706A55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Zachycení potřeby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4AC1473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Pedagog sleduje vzdělávací pokrok, chování, docházku, vztahy a další změny a poskytne první pedagogickou podporu.</w:t>
            </w:r>
          </w:p>
        </w:tc>
      </w:tr>
      <w:tr w:rsidR="00A82CE6" w:rsidRPr="00B80EE4" w14:paraId="17F690E3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ACE3993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Spolupráce s rodinou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4839BA4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Při přetrvávajících nebo významnějších obtížích je situace projednána se žákem a zákonným zástupcem.</w:t>
            </w:r>
          </w:p>
        </w:tc>
      </w:tr>
      <w:tr w:rsidR="00A82CE6" w:rsidRPr="00B80EE4" w14:paraId="65317BE1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692111AE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Zapojení ŠPP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4B02969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Podle charakteru potřeby je zapojena VP, ŠMP nebo školní speciální pedagog; u složitějšího případu je určen koordinátor.</w:t>
            </w:r>
          </w:p>
        </w:tc>
      </w:tr>
      <w:tr w:rsidR="00A82CE6" w:rsidRPr="00B80EE4" w14:paraId="4D8144F4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66A65AB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Nastavení podpory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ACB1F6C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Jsou stanovena konkrétní opatření, odpovědnost a termín vyhodnocení; podle potřeby se využije IVP, PLPP nebo jiný písemný záznam podpory.</w:t>
            </w:r>
          </w:p>
        </w:tc>
      </w:tr>
      <w:tr w:rsidR="00A82CE6" w:rsidRPr="00B80EE4" w14:paraId="3B79CCDC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733F32DB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Návazná odborná péče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5A8F032D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Pokud opatření školy nestačí, škola ve spolupráci s rodinou využije PPP, SPC, SVP nebo další odborné pracoviště.</w:t>
            </w:r>
          </w:p>
        </w:tc>
      </w:tr>
      <w:tr w:rsidR="00A82CE6" w:rsidRPr="00B80EE4" w14:paraId="4F0737D5" w14:textId="77777777">
        <w:trPr>
          <w:jc w:val="center"/>
        </w:trPr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AB4E2E5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b/>
                <w:sz w:val="24"/>
                <w:szCs w:val="24"/>
              </w:rPr>
              <w:t>Vyhodnocení</w:t>
            </w:r>
          </w:p>
        </w:tc>
        <w:tc>
          <w:tcPr>
            <w:tcW w:w="4986" w:type="dxa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8715644" w14:textId="77777777" w:rsidR="00A82CE6" w:rsidRPr="00B80E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80EE4">
              <w:rPr>
                <w:rFonts w:asciiTheme="majorHAnsi" w:hAnsiTheme="majorHAnsi" w:cstheme="majorHAnsi"/>
                <w:sz w:val="24"/>
                <w:szCs w:val="24"/>
              </w:rPr>
              <w:t>Škola sleduje, zda opatření vedou k pokroku nebo stabilizaci, a podle výsledku podporu upraví, ukončí nebo naváže dalším postupem.</w:t>
            </w:r>
          </w:p>
        </w:tc>
      </w:tr>
    </w:tbl>
    <w:p w14:paraId="62F5CB01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Při závažném ohrožení bezpečí nebo zdraví dítěte, podezření na šikanu či jinou krizovou situaci se postupuje bezodkladně podle příslušných krizových postupů školy a právních předpisů.</w:t>
      </w:r>
    </w:p>
    <w:p w14:paraId="0A79E365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6. Hlavní oblasti poradenské podpory</w:t>
      </w:r>
    </w:p>
    <w:p w14:paraId="0115611A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b/>
          <w:sz w:val="24"/>
          <w:szCs w:val="24"/>
        </w:rPr>
        <w:t xml:space="preserve">Podpora vzdělávání, SVP a nadání: </w:t>
      </w:r>
      <w:r w:rsidRPr="00B80EE4">
        <w:rPr>
          <w:rFonts w:asciiTheme="majorHAnsi" w:hAnsiTheme="majorHAnsi" w:cstheme="majorHAnsi"/>
          <w:sz w:val="24"/>
          <w:szCs w:val="24"/>
        </w:rPr>
        <w:t>realizace a vyhodnocování podpůrných opatření, IVP a podle potřeby PLPP; spolupráce se ŠPZ; metodická podpora pedagogům; podpora nadaných a mimořádně nadaných žáků.</w:t>
      </w:r>
    </w:p>
    <w:p w14:paraId="2C3AD9E5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b/>
          <w:sz w:val="24"/>
          <w:szCs w:val="24"/>
        </w:rPr>
        <w:lastRenderedPageBreak/>
        <w:t xml:space="preserve">Školní úspěšnost a docházka: </w:t>
      </w:r>
      <w:r w:rsidRPr="00B80EE4">
        <w:rPr>
          <w:rFonts w:asciiTheme="majorHAnsi" w:hAnsiTheme="majorHAnsi" w:cstheme="majorHAnsi"/>
          <w:sz w:val="24"/>
          <w:szCs w:val="24"/>
        </w:rPr>
        <w:t>včasná identifikace rizika neúspěchu, sledování prospěchu a docházky, koordinace podpory a spolupráce s rodinou podle Strategie podpory školní úspěšnosti.</w:t>
      </w:r>
    </w:p>
    <w:p w14:paraId="68C5E98D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b/>
          <w:sz w:val="24"/>
          <w:szCs w:val="24"/>
        </w:rPr>
        <w:t xml:space="preserve">Prevence a bezpečné klima: </w:t>
      </w:r>
      <w:r w:rsidRPr="00B80EE4">
        <w:rPr>
          <w:rFonts w:asciiTheme="majorHAnsi" w:hAnsiTheme="majorHAnsi" w:cstheme="majorHAnsi"/>
          <w:sz w:val="24"/>
          <w:szCs w:val="24"/>
        </w:rPr>
        <w:t>primární prevence podle Preventivního programu školy a tematického plánu 1.–5. ročníku; prevence a řešení šikany, kyberšikany a dalších rizikových jevů podle příslušných postupů školy.</w:t>
      </w:r>
    </w:p>
    <w:p w14:paraId="0B9DB6E2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b/>
          <w:sz w:val="24"/>
          <w:szCs w:val="24"/>
        </w:rPr>
        <w:t xml:space="preserve">Výchovné, vztahové a adaptační obtíže: </w:t>
      </w:r>
      <w:r w:rsidRPr="00B80EE4">
        <w:rPr>
          <w:rFonts w:asciiTheme="majorHAnsi" w:hAnsiTheme="majorHAnsi" w:cstheme="majorHAnsi"/>
          <w:sz w:val="24"/>
          <w:szCs w:val="24"/>
        </w:rPr>
        <w:t>konzultace, spolupráce s rodinou, práce s třídou a podle potřeby výchovná jednání či zapojení odborného pracoviště; zvláštní pozornost adaptaci prvňáčků a nově příchozích žáků.</w:t>
      </w:r>
    </w:p>
    <w:p w14:paraId="3C7DA011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b/>
          <w:sz w:val="24"/>
          <w:szCs w:val="24"/>
        </w:rPr>
        <w:t xml:space="preserve">Přechod žáků 5. ročníku: </w:t>
      </w:r>
      <w:r w:rsidRPr="00B80EE4">
        <w:rPr>
          <w:rFonts w:asciiTheme="majorHAnsi" w:hAnsiTheme="majorHAnsi" w:cstheme="majorHAnsi"/>
          <w:sz w:val="24"/>
          <w:szCs w:val="24"/>
        </w:rPr>
        <w:t>podpora plynulého přechodu na 2. stupeň, zejména ve spolupráci s navazujícími školami; u zájemců informace a pomoc při podávání přihlášek na osmiletá gymnázia.</w:t>
      </w:r>
    </w:p>
    <w:p w14:paraId="3A728D35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7. Spolupráce s rodinou a externími pracovišti</w:t>
      </w:r>
    </w:p>
    <w:p w14:paraId="57A00CB5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Škola vychází z partnerské spolupráce se zákonnými zástupci. Rodiče jsou informováni o zjištěných obtížích, navržených opatřeních a jejich vyhodnocení v rozsahu odpovídajícím situaci a právním předpisům.</w:t>
      </w:r>
    </w:p>
    <w:p w14:paraId="32146F85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Podle individuálních potřeb žáka škola spolupracuje zejména s PPP Třinec, Frýdek-Místek a Český Těšín, SPC, SVP, OSPOD, Policií ČR, Městskou policií Třinec, Slezskou diakonií, zdravotnickými zařízeními a dalšími odbornými pracovišti.</w:t>
      </w:r>
    </w:p>
    <w:p w14:paraId="55070D25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Při předávání informací je dodržována zásada nezbytného rozsahu, ochrana osobních údajů a profesní důvěrnost.</w:t>
      </w:r>
    </w:p>
    <w:p w14:paraId="0A901764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8. Informování o poradenských službách</w:t>
      </w:r>
    </w:p>
    <w:p w14:paraId="54DE0DBA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Škola srozumitelně informuje žáky a zákonné zástupce o dostupnosti a zaměření poradenských služeb. Veřejná prezentace ŠPP na webu školy je vedena pod mottem „Jsme tu pro děti i jejich rodiče“ a obsahuje zejména informace o tom, kdy se lze na ŠPP obrátit, kontakty, způsob spolupráce, zásady práce, tým a spolupracující instituce.</w:t>
      </w:r>
    </w:p>
    <w:p w14:paraId="65C16D76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U individuálních speciálně pedagogických poradenských služeb poskytovaných ve škole škola postupuje podle aktuálních požadavků vyhlášky č. 72/2005 Sb. na informování žáka nebo zákonného zástupce o povaze, rozsahu, trvání, cílech a postupech služby a o souvisejících právech. Informování je zajištěno způsobem, který je možné doložit.</w:t>
      </w:r>
    </w:p>
    <w:p w14:paraId="4891405A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9. Dokumentace, koordinace a vyhodnocování</w:t>
      </w:r>
    </w:p>
    <w:p w14:paraId="075E9989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Pracovníci ŠPP vedou dokumentaci v rozsahu odpovídajícím jejich činnosti a potřebám školy.</w:t>
      </w:r>
    </w:p>
    <w:p w14:paraId="5334D244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U významnější podpory je doložitelné, jaká potřeba byla řešena, jaká opatření byla přijata, kdo za ně odpovídá a kdy byla jejich účinnost vyhodnocena.</w:t>
      </w:r>
    </w:p>
    <w:p w14:paraId="2C736F11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Pedagogům jsou sdělovány především informace a praktická opatření nezbytná pro vzdělávání a podporu žáka; nadbytečné osobní údaje se nepředávají.</w:t>
      </w:r>
    </w:p>
    <w:p w14:paraId="6378BC62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ŠPP průběžně sleduje zejména dostupnost podpory, účinnost podpůrných opatření, školní neúspěšnost a docházku, potřeby třídních kolektivů a návaznost spolupráce s rodinou a ŠPZ.</w:t>
      </w:r>
    </w:p>
    <w:p w14:paraId="29DFFA4F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Nejméně jednou ročně je funkčnost systému poradenských služeb souhrnně vyhodnocena. Závěry jsou využity při plánování činnosti ŠPP, prevence, DVPP a dalších opatření školy.</w:t>
      </w:r>
    </w:p>
    <w:p w14:paraId="10926219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lastRenderedPageBreak/>
        <w:t>10. Návazné dokumenty školy</w:t>
      </w:r>
    </w:p>
    <w:p w14:paraId="5ACA11CD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Plán práce výchovné poradkyně pro školní rok 2026/2027;</w:t>
      </w:r>
    </w:p>
    <w:p w14:paraId="1AAFF080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Strategie podpory školní úspěšnosti žáků;</w:t>
      </w:r>
    </w:p>
    <w:p w14:paraId="6AAA2096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Tematický plán primární prevence pro 1.–5. ročník;</w:t>
      </w:r>
    </w:p>
    <w:p w14:paraId="1BB0FC47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Program prevence a řešení šikany a kyberšikany a související krizové postupy;</w:t>
      </w:r>
    </w:p>
    <w:p w14:paraId="6FCAE4D7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školní řád a pravidla hodnocení výsledků vzdělávání;</w:t>
      </w:r>
    </w:p>
    <w:p w14:paraId="55B9FD05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ŠVP „Škola porozumění“;</w:t>
      </w:r>
    </w:p>
    <w:p w14:paraId="5B2C9ED4" w14:textId="77777777" w:rsidR="00A82CE6" w:rsidRPr="00B80EE4" w:rsidRDefault="00000000">
      <w:pPr>
        <w:pStyle w:val="Seznamsodrkami"/>
        <w:spacing w:after="20"/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Plán DVPP a plán hospitační činnosti.</w:t>
      </w:r>
    </w:p>
    <w:p w14:paraId="59D60813" w14:textId="77777777" w:rsidR="00A82CE6" w:rsidRPr="00B80EE4" w:rsidRDefault="00000000">
      <w:pPr>
        <w:pStyle w:val="Nadpis1"/>
        <w:rPr>
          <w:rFonts w:cstheme="majorHAnsi"/>
          <w:color w:val="002060"/>
        </w:rPr>
      </w:pPr>
      <w:r w:rsidRPr="00B80EE4">
        <w:rPr>
          <w:rFonts w:cstheme="majorHAnsi"/>
          <w:color w:val="002060"/>
        </w:rPr>
        <w:t>11. Závěrečné ustanovení</w:t>
      </w:r>
    </w:p>
    <w:p w14:paraId="0300B1AC" w14:textId="77777777" w:rsidR="00A82CE6" w:rsidRPr="00B80EE4" w:rsidRDefault="00000000">
      <w:pPr>
        <w:rPr>
          <w:rFonts w:asciiTheme="majorHAnsi" w:hAnsiTheme="majorHAnsi" w:cstheme="majorHAnsi"/>
          <w:sz w:val="24"/>
          <w:szCs w:val="24"/>
        </w:rPr>
      </w:pPr>
      <w:r w:rsidRPr="00B80EE4">
        <w:rPr>
          <w:rFonts w:asciiTheme="majorHAnsi" w:hAnsiTheme="majorHAnsi" w:cstheme="majorHAnsi"/>
          <w:sz w:val="24"/>
          <w:szCs w:val="24"/>
        </w:rPr>
        <w:t>Program je platný od 1. 9. 2026 a může být aktualizován podle potřeb školy, změn personálního zajištění ŠPP nebo změn právních a metodických předpisů.</w:t>
      </w:r>
    </w:p>
    <w:sectPr w:rsidR="00A82CE6" w:rsidRPr="00B80EE4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4A780" w14:textId="77777777" w:rsidR="00A07DBB" w:rsidRDefault="00A07DBB">
      <w:pPr>
        <w:spacing w:after="0" w:line="240" w:lineRule="auto"/>
      </w:pPr>
      <w:r>
        <w:separator/>
      </w:r>
    </w:p>
  </w:endnote>
  <w:endnote w:type="continuationSeparator" w:id="0">
    <w:p w14:paraId="5CBEB0B1" w14:textId="77777777" w:rsidR="00A07DBB" w:rsidRDefault="00A0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0BF8" w14:textId="77777777" w:rsidR="00A07DBB" w:rsidRDefault="00A07DBB">
      <w:pPr>
        <w:spacing w:after="0" w:line="240" w:lineRule="auto"/>
      </w:pPr>
      <w:r>
        <w:separator/>
      </w:r>
    </w:p>
  </w:footnote>
  <w:footnote w:type="continuationSeparator" w:id="0">
    <w:p w14:paraId="67B2ED91" w14:textId="77777777" w:rsidR="00A07DBB" w:rsidRDefault="00A07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6077027">
    <w:abstractNumId w:val="8"/>
  </w:num>
  <w:num w:numId="2" w16cid:durableId="499009796">
    <w:abstractNumId w:val="6"/>
  </w:num>
  <w:num w:numId="3" w16cid:durableId="1392919061">
    <w:abstractNumId w:val="5"/>
  </w:num>
  <w:num w:numId="4" w16cid:durableId="889002494">
    <w:abstractNumId w:val="4"/>
  </w:num>
  <w:num w:numId="5" w16cid:durableId="635794287">
    <w:abstractNumId w:val="7"/>
  </w:num>
  <w:num w:numId="6" w16cid:durableId="1910070171">
    <w:abstractNumId w:val="3"/>
  </w:num>
  <w:num w:numId="7" w16cid:durableId="432432234">
    <w:abstractNumId w:val="2"/>
  </w:num>
  <w:num w:numId="8" w16cid:durableId="512718915">
    <w:abstractNumId w:val="1"/>
  </w:num>
  <w:num w:numId="9" w16cid:durableId="72903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094D"/>
    <w:rsid w:val="00A07DBB"/>
    <w:rsid w:val="00A82CE6"/>
    <w:rsid w:val="00AA1D8D"/>
    <w:rsid w:val="00B47730"/>
    <w:rsid w:val="00B80EE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3E824"/>
  <w14:defaultImageDpi w14:val="300"/>
  <w15:docId w15:val="{6C4C73C6-9526-4B39-9F12-C3C2F84E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5F3C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1445</Words>
  <Characters>8526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Kateřina Spilaková</cp:lastModifiedBy>
  <cp:revision>2</cp:revision>
  <dcterms:created xsi:type="dcterms:W3CDTF">2013-12-23T23:15:00Z</dcterms:created>
  <dcterms:modified xsi:type="dcterms:W3CDTF">2026-09-02T14:46:00Z</dcterms:modified>
  <cp:category/>
</cp:coreProperties>
</file>